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AEA96" w14:textId="77777777" w:rsidR="00AF2515" w:rsidRDefault="00AF2515" w:rsidP="00AF2515">
      <w:pPr>
        <w:pStyle w:val="NormalWeb"/>
        <w:rPr>
          <w:b/>
          <w:sz w:val="72"/>
          <w:szCs w:val="72"/>
        </w:rPr>
      </w:pPr>
      <w:r>
        <w:rPr>
          <w:noProof/>
        </w:rPr>
        <w:drawing>
          <wp:inline distT="0" distB="0" distL="0" distR="0" wp14:anchorId="58687C1F" wp14:editId="3B6E8602">
            <wp:extent cx="1777593" cy="283017"/>
            <wp:effectExtent l="0" t="0" r="0" b="3175"/>
            <wp:docPr id="2" name="Image 2" descr="C:\Users\a.fine\AppData\Local\Packages\Microsoft.Windows.Photos_8wekyb3d8bbwe\TempState\ShareServiceTempFolder\MAMP_0744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fine\AppData\Local\Packages\Microsoft.Windows.Photos_8wekyb3d8bbwe\TempState\ShareServiceTempFolder\MAMP_074499.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01705" cy="286856"/>
                    </a:xfrm>
                    <a:prstGeom prst="rect">
                      <a:avLst/>
                    </a:prstGeom>
                    <a:noFill/>
                    <a:ln>
                      <a:noFill/>
                    </a:ln>
                  </pic:spPr>
                </pic:pic>
              </a:graphicData>
            </a:graphic>
          </wp:inline>
        </w:drawing>
      </w:r>
      <w:r>
        <w:rPr>
          <w:b/>
          <w:sz w:val="72"/>
          <w:szCs w:val="72"/>
        </w:rPr>
        <w:t xml:space="preserve">   </w:t>
      </w:r>
    </w:p>
    <w:p w14:paraId="79264D7D" w14:textId="77777777" w:rsidR="00AF2515" w:rsidRPr="004B1D00" w:rsidRDefault="00AF2515" w:rsidP="00AF2515">
      <w:pPr>
        <w:pStyle w:val="NormalWeb"/>
        <w:jc w:val="center"/>
        <w:rPr>
          <w:rFonts w:asciiTheme="minorHAnsi" w:hAnsiTheme="minorHAnsi" w:cstheme="minorHAnsi"/>
          <w:sz w:val="72"/>
          <w:szCs w:val="72"/>
        </w:rPr>
      </w:pPr>
      <w:r w:rsidRPr="004B1D00">
        <w:rPr>
          <w:rFonts w:asciiTheme="minorHAnsi" w:hAnsiTheme="minorHAnsi" w:cstheme="minorHAnsi"/>
          <w:b/>
          <w:sz w:val="72"/>
          <w:szCs w:val="72"/>
        </w:rPr>
        <w:t>AVIS AU PUBLIC</w:t>
      </w:r>
    </w:p>
    <w:p w14:paraId="4D779BD0" w14:textId="77777777" w:rsidR="00AF2515" w:rsidRPr="008B010E" w:rsidRDefault="00AF2515" w:rsidP="00AF2515">
      <w:pPr>
        <w:spacing w:after="0"/>
        <w:jc w:val="center"/>
        <w:rPr>
          <w:b/>
          <w:sz w:val="36"/>
          <w:szCs w:val="36"/>
        </w:rPr>
      </w:pPr>
      <w:r w:rsidRPr="008B010E">
        <w:rPr>
          <w:b/>
          <w:sz w:val="36"/>
          <w:szCs w:val="36"/>
        </w:rPr>
        <w:t>METROPOLE AIX-MARSEILLE-PROVENCE</w:t>
      </w:r>
    </w:p>
    <w:p w14:paraId="00A14785" w14:textId="4151BFB6" w:rsidR="00AF2515" w:rsidRDefault="00AF2515" w:rsidP="00AF2515">
      <w:pPr>
        <w:spacing w:after="0"/>
        <w:jc w:val="center"/>
        <w:rPr>
          <w:b/>
          <w:sz w:val="28"/>
          <w:szCs w:val="28"/>
        </w:rPr>
      </w:pPr>
      <w:r w:rsidRPr="008B010E">
        <w:rPr>
          <w:b/>
          <w:sz w:val="28"/>
          <w:szCs w:val="28"/>
        </w:rPr>
        <w:t xml:space="preserve">Ouverture de la concertation </w:t>
      </w:r>
      <w:r>
        <w:rPr>
          <w:b/>
          <w:sz w:val="28"/>
          <w:szCs w:val="28"/>
        </w:rPr>
        <w:t xml:space="preserve">règlementaire préalable à l’opération d’aménagement </w:t>
      </w:r>
      <w:r w:rsidRPr="00AB1D17">
        <w:rPr>
          <w:b/>
          <w:sz w:val="28"/>
          <w:szCs w:val="28"/>
        </w:rPr>
        <w:t xml:space="preserve">visant le renouvellement urbain du Parc Bellevue à Marseille (13003) </w:t>
      </w:r>
    </w:p>
    <w:p w14:paraId="78347936" w14:textId="77777777" w:rsidR="00F01FB0" w:rsidRPr="00AB1D17" w:rsidRDefault="00F01FB0" w:rsidP="00AF2515">
      <w:pPr>
        <w:spacing w:after="0"/>
        <w:jc w:val="center"/>
        <w:rPr>
          <w:b/>
          <w:sz w:val="28"/>
          <w:szCs w:val="28"/>
        </w:rPr>
      </w:pPr>
    </w:p>
    <w:p w14:paraId="46415B55" w14:textId="77777777" w:rsidR="00AF2515" w:rsidRDefault="00AF2515" w:rsidP="00AF2515">
      <w:pPr>
        <w:spacing w:after="0"/>
        <w:jc w:val="center"/>
        <w:rPr>
          <w:b/>
          <w:sz w:val="28"/>
          <w:szCs w:val="28"/>
        </w:rPr>
      </w:pPr>
    </w:p>
    <w:p w14:paraId="10E38234" w14:textId="7EE1C981" w:rsidR="00AF2515" w:rsidRPr="00D31557" w:rsidRDefault="00AF2515" w:rsidP="00D31557">
      <w:pPr>
        <w:spacing w:after="0"/>
        <w:ind w:left="-426" w:right="-166"/>
        <w:jc w:val="both"/>
        <w:rPr>
          <w:rFonts w:cstheme="minorHAnsi"/>
          <w:sz w:val="20"/>
          <w:szCs w:val="20"/>
        </w:rPr>
      </w:pPr>
      <w:r w:rsidRPr="000B0A64">
        <w:rPr>
          <w:rFonts w:cstheme="minorHAnsi"/>
          <w:sz w:val="20"/>
          <w:szCs w:val="20"/>
        </w:rPr>
        <w:t xml:space="preserve">Par </w:t>
      </w:r>
      <w:r w:rsidRPr="00C2484F">
        <w:rPr>
          <w:rFonts w:cstheme="minorHAnsi"/>
          <w:sz w:val="20"/>
          <w:szCs w:val="20"/>
        </w:rPr>
        <w:t>délibération N°URBA-038-18242/25/CM du 30 juin 2025</w:t>
      </w:r>
      <w:r w:rsidRPr="000B0A64">
        <w:rPr>
          <w:rFonts w:cstheme="minorHAnsi"/>
          <w:sz w:val="20"/>
          <w:szCs w:val="20"/>
        </w:rPr>
        <w:t xml:space="preserve"> et en application des articles L103-2 et suivants du code de l’urbanisme, la Métropole Aix-Marseille-Provence a défini les modalités de la concertation pu</w:t>
      </w:r>
      <w:r>
        <w:rPr>
          <w:rFonts w:cstheme="minorHAnsi"/>
          <w:sz w:val="20"/>
          <w:szCs w:val="20"/>
        </w:rPr>
        <w:t xml:space="preserve">blique préalable </w:t>
      </w:r>
      <w:bookmarkStart w:id="0" w:name="_Hlk204766258"/>
      <w:r>
        <w:rPr>
          <w:rFonts w:cstheme="minorHAnsi"/>
          <w:sz w:val="20"/>
          <w:szCs w:val="20"/>
        </w:rPr>
        <w:t>aux opérations d’aménagement visant le renouvellement urbain du Parc Bellevue à Marseille (13003)</w:t>
      </w:r>
      <w:bookmarkEnd w:id="0"/>
      <w:r w:rsidR="00D31557">
        <w:rPr>
          <w:rFonts w:cstheme="minorHAnsi"/>
          <w:sz w:val="20"/>
          <w:szCs w:val="20"/>
        </w:rPr>
        <w:t xml:space="preserve">. </w:t>
      </w:r>
    </w:p>
    <w:p w14:paraId="79C77A73" w14:textId="77777777" w:rsidR="00F01FB0" w:rsidRPr="000B0A64" w:rsidRDefault="00F01FB0" w:rsidP="00AF2515">
      <w:pPr>
        <w:spacing w:after="0"/>
        <w:ind w:left="-426" w:right="-166"/>
        <w:jc w:val="both"/>
        <w:rPr>
          <w:rFonts w:cstheme="minorHAnsi"/>
          <w:b/>
          <w:sz w:val="20"/>
          <w:szCs w:val="20"/>
        </w:rPr>
      </w:pPr>
    </w:p>
    <w:p w14:paraId="0306C08A" w14:textId="5F4BD2A0" w:rsidR="00AF2515" w:rsidRDefault="00AF2515" w:rsidP="00AF2515">
      <w:pPr>
        <w:spacing w:after="0"/>
        <w:ind w:left="-426" w:right="-166"/>
        <w:jc w:val="both"/>
        <w:rPr>
          <w:rFonts w:cstheme="minorHAnsi"/>
          <w:b/>
          <w:sz w:val="20"/>
          <w:szCs w:val="20"/>
        </w:rPr>
      </w:pPr>
      <w:r w:rsidRPr="00C53873">
        <w:rPr>
          <w:rFonts w:cstheme="minorHAnsi"/>
          <w:b/>
          <w:sz w:val="20"/>
          <w:szCs w:val="20"/>
        </w:rPr>
        <w:t>Les obje</w:t>
      </w:r>
      <w:r>
        <w:rPr>
          <w:rFonts w:cstheme="minorHAnsi"/>
          <w:b/>
          <w:sz w:val="20"/>
          <w:szCs w:val="20"/>
        </w:rPr>
        <w:t xml:space="preserve">ctifs principaux poursuivis par </w:t>
      </w:r>
      <w:r w:rsidRPr="00C53873">
        <w:rPr>
          <w:rFonts w:cstheme="minorHAnsi"/>
          <w:b/>
          <w:sz w:val="20"/>
          <w:szCs w:val="20"/>
        </w:rPr>
        <w:t xml:space="preserve">le </w:t>
      </w:r>
      <w:r>
        <w:rPr>
          <w:rFonts w:cstheme="minorHAnsi"/>
          <w:b/>
          <w:sz w:val="20"/>
          <w:szCs w:val="20"/>
        </w:rPr>
        <w:t xml:space="preserve">projet </w:t>
      </w:r>
      <w:r w:rsidR="00D31557">
        <w:rPr>
          <w:rFonts w:cstheme="minorHAnsi"/>
          <w:b/>
          <w:sz w:val="20"/>
          <w:szCs w:val="20"/>
        </w:rPr>
        <w:t>de renouvellement urbain</w:t>
      </w:r>
      <w:r>
        <w:rPr>
          <w:rFonts w:cstheme="minorHAnsi"/>
          <w:b/>
          <w:sz w:val="20"/>
          <w:szCs w:val="20"/>
        </w:rPr>
        <w:t xml:space="preserve"> </w:t>
      </w:r>
      <w:r w:rsidRPr="00C53873">
        <w:rPr>
          <w:rFonts w:cstheme="minorHAnsi"/>
          <w:b/>
          <w:sz w:val="20"/>
          <w:szCs w:val="20"/>
        </w:rPr>
        <w:t>sont les suivants :</w:t>
      </w:r>
    </w:p>
    <w:p w14:paraId="351511BA" w14:textId="77777777" w:rsidR="00AF2515" w:rsidRDefault="00AF2515" w:rsidP="00AF2515">
      <w:pPr>
        <w:spacing w:after="0"/>
        <w:ind w:left="-426" w:right="-166"/>
        <w:jc w:val="both"/>
        <w:rPr>
          <w:rFonts w:cstheme="minorHAnsi"/>
          <w:b/>
          <w:sz w:val="20"/>
          <w:szCs w:val="20"/>
        </w:rPr>
      </w:pPr>
    </w:p>
    <w:p w14:paraId="7A776882" w14:textId="17782AF9" w:rsidR="00AF2515" w:rsidRDefault="00AF2515" w:rsidP="00D31557">
      <w:pPr>
        <w:spacing w:after="0"/>
        <w:ind w:left="-426" w:right="-166"/>
        <w:jc w:val="both"/>
        <w:rPr>
          <w:rFonts w:cstheme="minorHAnsi"/>
          <w:sz w:val="20"/>
          <w:szCs w:val="20"/>
        </w:rPr>
      </w:pPr>
      <w:r>
        <w:rPr>
          <w:rFonts w:cstheme="minorHAnsi"/>
          <w:sz w:val="20"/>
          <w:szCs w:val="20"/>
        </w:rPr>
        <w:t>Le Parc Bellevue est un ensemble immobilier situé dans le 3</w:t>
      </w:r>
      <w:r w:rsidRPr="00FA0709">
        <w:rPr>
          <w:rFonts w:cstheme="minorHAnsi"/>
          <w:sz w:val="20"/>
          <w:szCs w:val="20"/>
          <w:vertAlign w:val="superscript"/>
        </w:rPr>
        <w:t>ème</w:t>
      </w:r>
      <w:r>
        <w:rPr>
          <w:rFonts w:cstheme="minorHAnsi"/>
          <w:sz w:val="20"/>
          <w:szCs w:val="20"/>
        </w:rPr>
        <w:t xml:space="preserve"> arrondissement de Marseille – 143 rue Félix Pyat – Quartier St </w:t>
      </w:r>
      <w:proofErr w:type="spellStart"/>
      <w:r>
        <w:rPr>
          <w:rFonts w:cstheme="minorHAnsi"/>
          <w:sz w:val="20"/>
          <w:szCs w:val="20"/>
        </w:rPr>
        <w:t>Mauront</w:t>
      </w:r>
      <w:proofErr w:type="spellEnd"/>
      <w:r>
        <w:rPr>
          <w:rFonts w:cstheme="minorHAnsi"/>
          <w:sz w:val="20"/>
          <w:szCs w:val="20"/>
        </w:rPr>
        <w:t>, composé de plusieurs copropriétés privées. Construit en 1958</w:t>
      </w:r>
      <w:r w:rsidR="00D31557">
        <w:rPr>
          <w:rFonts w:cstheme="minorHAnsi"/>
          <w:sz w:val="20"/>
          <w:szCs w:val="20"/>
        </w:rPr>
        <w:t>,</w:t>
      </w:r>
      <w:r>
        <w:rPr>
          <w:rFonts w:cstheme="minorHAnsi"/>
          <w:sz w:val="20"/>
          <w:szCs w:val="20"/>
        </w:rPr>
        <w:t xml:space="preserve"> il comport</w:t>
      </w:r>
      <w:r w:rsidR="00D31557">
        <w:rPr>
          <w:rFonts w:cstheme="minorHAnsi"/>
          <w:sz w:val="20"/>
          <w:szCs w:val="20"/>
        </w:rPr>
        <w:t>e</w:t>
      </w:r>
      <w:r>
        <w:rPr>
          <w:rFonts w:cstheme="minorHAnsi"/>
          <w:sz w:val="20"/>
          <w:szCs w:val="20"/>
        </w:rPr>
        <w:t xml:space="preserve"> </w:t>
      </w:r>
      <w:r w:rsidR="00D31557">
        <w:rPr>
          <w:rFonts w:cstheme="minorHAnsi"/>
          <w:sz w:val="20"/>
          <w:szCs w:val="20"/>
        </w:rPr>
        <w:t>aujourd’hui 643</w:t>
      </w:r>
      <w:r>
        <w:rPr>
          <w:rFonts w:cstheme="minorHAnsi"/>
          <w:sz w:val="20"/>
          <w:szCs w:val="20"/>
        </w:rPr>
        <w:t xml:space="preserve"> logements répartis en 8 bâtiments</w:t>
      </w:r>
      <w:r w:rsidR="00D83876">
        <w:rPr>
          <w:rFonts w:cstheme="minorHAnsi"/>
          <w:sz w:val="20"/>
          <w:szCs w:val="20"/>
        </w:rPr>
        <w:t xml:space="preserve">, à la suite </w:t>
      </w:r>
      <w:proofErr w:type="gramStart"/>
      <w:r w:rsidR="00D83876">
        <w:rPr>
          <w:rFonts w:cstheme="minorHAnsi"/>
          <w:sz w:val="20"/>
          <w:szCs w:val="20"/>
        </w:rPr>
        <w:t>d’interventions</w:t>
      </w:r>
      <w:proofErr w:type="gramEnd"/>
      <w:r w:rsidR="00D83876">
        <w:rPr>
          <w:rFonts w:cstheme="minorHAnsi"/>
          <w:sz w:val="20"/>
          <w:szCs w:val="20"/>
        </w:rPr>
        <w:t xml:space="preserve"> publiques menées depuis près de trente ans</w:t>
      </w:r>
      <w:r>
        <w:rPr>
          <w:rFonts w:cstheme="minorHAnsi"/>
          <w:sz w:val="20"/>
          <w:szCs w:val="20"/>
        </w:rPr>
        <w:t xml:space="preserve">. Au vu des </w:t>
      </w:r>
      <w:r w:rsidR="00D31557">
        <w:rPr>
          <w:rFonts w:cstheme="minorHAnsi"/>
          <w:sz w:val="20"/>
          <w:szCs w:val="20"/>
        </w:rPr>
        <w:t xml:space="preserve">dysfonctionnements urbains </w:t>
      </w:r>
      <w:r w:rsidR="00D83876">
        <w:rPr>
          <w:rFonts w:cstheme="minorHAnsi"/>
          <w:sz w:val="20"/>
          <w:szCs w:val="20"/>
        </w:rPr>
        <w:t>persistants</w:t>
      </w:r>
      <w:r w:rsidR="00D31557">
        <w:rPr>
          <w:rFonts w:cstheme="minorHAnsi"/>
          <w:sz w:val="20"/>
          <w:szCs w:val="20"/>
        </w:rPr>
        <w:t xml:space="preserve"> de ce quartier</w:t>
      </w:r>
      <w:r>
        <w:rPr>
          <w:rFonts w:cstheme="minorHAnsi"/>
          <w:sz w:val="20"/>
          <w:szCs w:val="20"/>
        </w:rPr>
        <w:t>,</w:t>
      </w:r>
      <w:r w:rsidR="00D83876">
        <w:rPr>
          <w:rFonts w:cstheme="minorHAnsi"/>
          <w:sz w:val="20"/>
          <w:szCs w:val="20"/>
        </w:rPr>
        <w:t xml:space="preserve"> </w:t>
      </w:r>
      <w:r>
        <w:rPr>
          <w:rFonts w:cstheme="minorHAnsi"/>
          <w:sz w:val="20"/>
          <w:szCs w:val="20"/>
        </w:rPr>
        <w:t xml:space="preserve">la Métropole Aix-Marseille-Provence, en partenariat avec la Ville de Marseille et l’Etat, porte une opération d’aménagement visant le renouvellement urbain du Parc Bellevue dont une partie est financée par l’ANRU dans le cadre du NPNRU du Grand Centre-Ville. </w:t>
      </w:r>
    </w:p>
    <w:p w14:paraId="51F13604" w14:textId="77777777" w:rsidR="00AF2515" w:rsidRDefault="00AF2515" w:rsidP="00AF2515">
      <w:pPr>
        <w:spacing w:after="0"/>
        <w:ind w:left="-426" w:right="-166"/>
        <w:jc w:val="both"/>
        <w:rPr>
          <w:rFonts w:cstheme="minorHAnsi"/>
          <w:sz w:val="20"/>
          <w:szCs w:val="20"/>
        </w:rPr>
      </w:pPr>
    </w:p>
    <w:p w14:paraId="2DB21BC9" w14:textId="600D6431" w:rsidR="00AF2515" w:rsidRDefault="00AF2515" w:rsidP="00AF2515">
      <w:pPr>
        <w:spacing w:after="0"/>
        <w:ind w:left="-426" w:right="-166"/>
        <w:jc w:val="both"/>
        <w:rPr>
          <w:rFonts w:cstheme="minorHAnsi"/>
          <w:sz w:val="20"/>
          <w:szCs w:val="20"/>
        </w:rPr>
      </w:pPr>
      <w:r>
        <w:rPr>
          <w:rFonts w:cstheme="minorHAnsi"/>
          <w:sz w:val="20"/>
          <w:szCs w:val="20"/>
        </w:rPr>
        <w:t>Cette opération d’</w:t>
      </w:r>
      <w:r w:rsidR="00D31557">
        <w:rPr>
          <w:rFonts w:cstheme="minorHAnsi"/>
          <w:sz w:val="20"/>
          <w:szCs w:val="20"/>
        </w:rPr>
        <w:t>a</w:t>
      </w:r>
      <w:r>
        <w:rPr>
          <w:rFonts w:cstheme="minorHAnsi"/>
          <w:sz w:val="20"/>
          <w:szCs w:val="20"/>
        </w:rPr>
        <w:t>ménagement porte sur :</w:t>
      </w:r>
    </w:p>
    <w:p w14:paraId="24E0A9D0" w14:textId="40671077" w:rsidR="00AF2515" w:rsidRPr="0038384E" w:rsidRDefault="00AF2515" w:rsidP="00AF2515">
      <w:pPr>
        <w:pStyle w:val="Paragraphedeliste"/>
        <w:numPr>
          <w:ilvl w:val="0"/>
          <w:numId w:val="2"/>
        </w:numPr>
        <w:spacing w:after="0"/>
        <w:ind w:right="-166"/>
        <w:jc w:val="both"/>
        <w:rPr>
          <w:rFonts w:cstheme="minorHAnsi"/>
          <w:sz w:val="20"/>
          <w:szCs w:val="20"/>
        </w:rPr>
      </w:pPr>
      <w:r>
        <w:rPr>
          <w:rFonts w:cstheme="minorHAnsi"/>
          <w:sz w:val="20"/>
          <w:szCs w:val="20"/>
        </w:rPr>
        <w:t xml:space="preserve">La démolition de la Tour B : </w:t>
      </w:r>
      <w:r w:rsidR="00D31557">
        <w:rPr>
          <w:rFonts w:cstheme="minorHAnsi"/>
          <w:sz w:val="20"/>
          <w:szCs w:val="20"/>
        </w:rPr>
        <w:t>i</w:t>
      </w:r>
      <w:r w:rsidRPr="0038384E">
        <w:rPr>
          <w:rFonts w:cstheme="minorHAnsi"/>
          <w:sz w:val="20"/>
          <w:szCs w:val="20"/>
        </w:rPr>
        <w:t>mmeuble de grande hauteur</w:t>
      </w:r>
      <w:r>
        <w:rPr>
          <w:rFonts w:cstheme="minorHAnsi"/>
          <w:sz w:val="20"/>
          <w:szCs w:val="20"/>
        </w:rPr>
        <w:t xml:space="preserve"> </w:t>
      </w:r>
      <w:r w:rsidR="00D31557">
        <w:rPr>
          <w:rFonts w:cstheme="minorHAnsi"/>
          <w:sz w:val="20"/>
          <w:szCs w:val="20"/>
        </w:rPr>
        <w:t xml:space="preserve">(IGH) </w:t>
      </w:r>
      <w:r w:rsidRPr="0038384E">
        <w:rPr>
          <w:rFonts w:cstheme="minorHAnsi"/>
          <w:sz w:val="20"/>
          <w:szCs w:val="20"/>
        </w:rPr>
        <w:t xml:space="preserve">en état d’obsolescence </w:t>
      </w:r>
      <w:r>
        <w:rPr>
          <w:rFonts w:cstheme="minorHAnsi"/>
          <w:sz w:val="20"/>
          <w:szCs w:val="20"/>
        </w:rPr>
        <w:t>et de non-conformité aux normes de sécurité incendie</w:t>
      </w:r>
      <w:r w:rsidR="00D31557">
        <w:rPr>
          <w:rFonts w:cstheme="minorHAnsi"/>
          <w:sz w:val="20"/>
          <w:szCs w:val="20"/>
        </w:rPr>
        <w:t>,</w:t>
      </w:r>
    </w:p>
    <w:p w14:paraId="044AB0A3" w14:textId="2138E673" w:rsidR="00D31557" w:rsidRDefault="00AF2515" w:rsidP="00D31557">
      <w:pPr>
        <w:pStyle w:val="Paragraphedeliste"/>
        <w:numPr>
          <w:ilvl w:val="0"/>
          <w:numId w:val="2"/>
        </w:numPr>
        <w:spacing w:after="0"/>
        <w:ind w:right="-166"/>
        <w:jc w:val="both"/>
        <w:rPr>
          <w:rFonts w:cstheme="minorHAnsi"/>
          <w:sz w:val="20"/>
          <w:szCs w:val="20"/>
        </w:rPr>
      </w:pPr>
      <w:r>
        <w:rPr>
          <w:rFonts w:cstheme="minorHAnsi"/>
          <w:sz w:val="20"/>
          <w:szCs w:val="20"/>
        </w:rPr>
        <w:t>La reconstitution d’une offre de logements qualitative et diversifiée</w:t>
      </w:r>
      <w:r w:rsidR="00D31557">
        <w:rPr>
          <w:rFonts w:cstheme="minorHAnsi"/>
          <w:sz w:val="20"/>
          <w:szCs w:val="20"/>
        </w:rPr>
        <w:t>,</w:t>
      </w:r>
    </w:p>
    <w:p w14:paraId="6AB70673" w14:textId="1C4F172D" w:rsidR="00AF2515" w:rsidRPr="00D31557" w:rsidRDefault="00AF2515" w:rsidP="00D31557">
      <w:pPr>
        <w:pStyle w:val="Paragraphedeliste"/>
        <w:numPr>
          <w:ilvl w:val="0"/>
          <w:numId w:val="2"/>
        </w:numPr>
        <w:spacing w:after="0"/>
        <w:ind w:right="-166"/>
        <w:jc w:val="both"/>
        <w:rPr>
          <w:rFonts w:cstheme="minorHAnsi"/>
          <w:sz w:val="20"/>
          <w:szCs w:val="20"/>
        </w:rPr>
      </w:pPr>
      <w:r w:rsidRPr="00D31557">
        <w:rPr>
          <w:rFonts w:cstheme="minorHAnsi"/>
          <w:sz w:val="20"/>
          <w:szCs w:val="20"/>
        </w:rPr>
        <w:t>L’amélioration de la qualité de vie par les espaces publics et d’une offre de services renouvelée</w:t>
      </w:r>
      <w:r w:rsidR="00D31557">
        <w:rPr>
          <w:rFonts w:cstheme="minorHAnsi"/>
          <w:sz w:val="20"/>
          <w:szCs w:val="20"/>
        </w:rPr>
        <w:t>,</w:t>
      </w:r>
      <w:r w:rsidRPr="00D31557">
        <w:rPr>
          <w:rFonts w:cstheme="minorHAnsi"/>
          <w:sz w:val="20"/>
          <w:szCs w:val="20"/>
        </w:rPr>
        <w:t xml:space="preserve"> </w:t>
      </w:r>
    </w:p>
    <w:p w14:paraId="0A7F6197" w14:textId="77777777" w:rsidR="00AF2515" w:rsidRDefault="00AF2515" w:rsidP="00AF2515">
      <w:pPr>
        <w:pStyle w:val="Paragraphedeliste"/>
        <w:numPr>
          <w:ilvl w:val="0"/>
          <w:numId w:val="2"/>
        </w:numPr>
        <w:spacing w:after="0"/>
        <w:ind w:right="-166"/>
        <w:jc w:val="both"/>
        <w:rPr>
          <w:rFonts w:cstheme="minorHAnsi"/>
          <w:sz w:val="20"/>
          <w:szCs w:val="20"/>
        </w:rPr>
      </w:pPr>
      <w:r>
        <w:rPr>
          <w:rFonts w:cstheme="minorHAnsi"/>
          <w:sz w:val="20"/>
          <w:szCs w:val="20"/>
        </w:rPr>
        <w:t xml:space="preserve">L’ouverture du quartier sur les secteurs environnants, notamment le Parc Bougainville </w:t>
      </w:r>
      <w:r w:rsidRPr="00C62673">
        <w:rPr>
          <w:rFonts w:cstheme="minorHAnsi"/>
          <w:sz w:val="20"/>
          <w:szCs w:val="20"/>
        </w:rPr>
        <w:t xml:space="preserve"> </w:t>
      </w:r>
    </w:p>
    <w:p w14:paraId="681B0B74" w14:textId="77777777" w:rsidR="00D31557" w:rsidRDefault="00D31557" w:rsidP="00AF2515">
      <w:pPr>
        <w:spacing w:after="0"/>
        <w:ind w:right="-166"/>
        <w:rPr>
          <w:rFonts w:cstheme="minorHAnsi"/>
          <w:sz w:val="20"/>
          <w:szCs w:val="20"/>
        </w:rPr>
      </w:pPr>
    </w:p>
    <w:p w14:paraId="5F93BE31" w14:textId="40DC2428" w:rsidR="00AF2515" w:rsidRPr="007D6036" w:rsidRDefault="00AF2515" w:rsidP="00D31557">
      <w:pPr>
        <w:spacing w:after="0"/>
        <w:ind w:left="-426" w:right="-166"/>
        <w:jc w:val="both"/>
        <w:rPr>
          <w:rFonts w:cstheme="minorHAnsi"/>
          <w:sz w:val="20"/>
          <w:szCs w:val="20"/>
        </w:rPr>
      </w:pPr>
      <w:r>
        <w:rPr>
          <w:rFonts w:cstheme="minorHAnsi"/>
          <w:sz w:val="20"/>
          <w:szCs w:val="20"/>
        </w:rPr>
        <w:t xml:space="preserve">Cette intervention interviendra en </w:t>
      </w:r>
      <w:r w:rsidRPr="00D31557">
        <w:rPr>
          <w:rFonts w:eastAsia="Calibri" w:cs="PT Sans Narrow"/>
          <w:color w:val="000000"/>
          <w:sz w:val="20"/>
          <w:szCs w:val="20"/>
        </w:rPr>
        <w:t>complément</w:t>
      </w:r>
      <w:r>
        <w:rPr>
          <w:rFonts w:cstheme="minorHAnsi"/>
          <w:sz w:val="20"/>
          <w:szCs w:val="20"/>
        </w:rPr>
        <w:t xml:space="preserve"> du plan de sauvegarde en cours sur les bâtiments D-E-FGH</w:t>
      </w:r>
      <w:r w:rsidR="00D31557">
        <w:rPr>
          <w:rFonts w:cstheme="minorHAnsi"/>
          <w:sz w:val="20"/>
          <w:szCs w:val="20"/>
        </w:rPr>
        <w:t>.</w:t>
      </w:r>
      <w:r>
        <w:rPr>
          <w:rFonts w:cstheme="minorHAnsi"/>
          <w:sz w:val="20"/>
          <w:szCs w:val="20"/>
        </w:rPr>
        <w:t xml:space="preserve"> </w:t>
      </w:r>
    </w:p>
    <w:p w14:paraId="41F44ECB" w14:textId="77777777" w:rsidR="00AF2515" w:rsidRDefault="00AF2515" w:rsidP="00AF2515">
      <w:pPr>
        <w:spacing w:after="0"/>
        <w:ind w:left="-426" w:right="-166"/>
        <w:jc w:val="both"/>
        <w:rPr>
          <w:rFonts w:cstheme="minorHAnsi"/>
          <w:sz w:val="20"/>
          <w:szCs w:val="20"/>
        </w:rPr>
      </w:pPr>
    </w:p>
    <w:p w14:paraId="547F984A" w14:textId="77777777" w:rsidR="00AF2515" w:rsidRDefault="00AF2515" w:rsidP="00AF2515">
      <w:pPr>
        <w:spacing w:after="0"/>
        <w:ind w:left="-426" w:right="-166"/>
        <w:jc w:val="both"/>
        <w:rPr>
          <w:rFonts w:eastAsia="Calibri" w:cs="PT Sans Narrow"/>
          <w:color w:val="000000"/>
          <w:sz w:val="20"/>
          <w:szCs w:val="20"/>
        </w:rPr>
      </w:pPr>
      <w:r>
        <w:rPr>
          <w:rFonts w:eastAsia="Calibri" w:cs="PT Sans Narrow"/>
          <w:color w:val="000000"/>
          <w:sz w:val="20"/>
          <w:szCs w:val="20"/>
        </w:rPr>
        <w:t xml:space="preserve">Pour ce faire, a été acté de recourir à une concession d’aménagement en application des articles L300-04 et suivants du Code de l’Urbanisme et de désigner un opérateur spécialisé. </w:t>
      </w:r>
    </w:p>
    <w:p w14:paraId="3E0220DB" w14:textId="77777777" w:rsidR="00AF2515" w:rsidRPr="00C2484F" w:rsidRDefault="00AF2515" w:rsidP="00AF2515">
      <w:pPr>
        <w:spacing w:after="0"/>
        <w:ind w:left="-426" w:right="-166"/>
        <w:jc w:val="both"/>
        <w:rPr>
          <w:rFonts w:cstheme="minorHAnsi"/>
          <w:sz w:val="20"/>
          <w:szCs w:val="20"/>
        </w:rPr>
      </w:pPr>
    </w:p>
    <w:p w14:paraId="72B34075" w14:textId="74B17806" w:rsidR="00AF2515" w:rsidRDefault="00AF2515" w:rsidP="00AF2515">
      <w:pPr>
        <w:spacing w:after="0"/>
        <w:ind w:left="-426" w:right="-166"/>
        <w:jc w:val="both"/>
        <w:rPr>
          <w:rFonts w:cstheme="minorHAnsi"/>
          <w:sz w:val="20"/>
          <w:szCs w:val="20"/>
        </w:rPr>
      </w:pPr>
      <w:r w:rsidRPr="00AB1D17">
        <w:rPr>
          <w:rFonts w:cstheme="minorHAnsi"/>
          <w:sz w:val="20"/>
          <w:szCs w:val="20"/>
        </w:rPr>
        <w:t>La Métropole Aix-Marseille-Provence porte cette concertation règlementaire préalable au titre des articles L103-2 et suivants du code de l’urbanisme</w:t>
      </w:r>
      <w:r>
        <w:rPr>
          <w:rFonts w:cstheme="minorHAnsi"/>
          <w:sz w:val="20"/>
          <w:szCs w:val="20"/>
        </w:rPr>
        <w:t xml:space="preserve">. </w:t>
      </w:r>
    </w:p>
    <w:p w14:paraId="57566DE6" w14:textId="77777777" w:rsidR="00F01FB0" w:rsidRDefault="00F01FB0" w:rsidP="00AF2515">
      <w:pPr>
        <w:spacing w:after="0"/>
        <w:ind w:left="-426" w:right="-166"/>
        <w:jc w:val="both"/>
        <w:rPr>
          <w:rFonts w:cstheme="minorHAnsi"/>
          <w:sz w:val="20"/>
          <w:szCs w:val="20"/>
        </w:rPr>
      </w:pPr>
    </w:p>
    <w:p w14:paraId="61BCAC9B" w14:textId="77777777" w:rsidR="00AF2515" w:rsidRDefault="00AF2515" w:rsidP="00AF2515">
      <w:pPr>
        <w:spacing w:after="0" w:line="240" w:lineRule="auto"/>
        <w:rPr>
          <w:rFonts w:cstheme="minorHAnsi"/>
          <w:sz w:val="20"/>
          <w:szCs w:val="20"/>
        </w:rPr>
      </w:pPr>
    </w:p>
    <w:p w14:paraId="1E36A9ED" w14:textId="77777777" w:rsidR="00AF2515" w:rsidRDefault="00AF2515" w:rsidP="00AF2515">
      <w:pPr>
        <w:spacing w:after="0" w:line="240" w:lineRule="auto"/>
        <w:rPr>
          <w:rFonts w:ascii="Calibri-Bold" w:eastAsia="Times New Roman" w:hAnsi="Calibri-Bold" w:cs="Times New Roman"/>
          <w:b/>
          <w:bCs/>
          <w:color w:val="000000"/>
          <w:u w:val="single"/>
          <w:lang w:eastAsia="fr-FR"/>
        </w:rPr>
      </w:pPr>
      <w:r w:rsidRPr="00C34EFB">
        <w:rPr>
          <w:rFonts w:ascii="Calibri-Bold" w:eastAsia="Times New Roman" w:hAnsi="Calibri-Bold" w:cs="Times New Roman"/>
          <w:b/>
          <w:bCs/>
          <w:color w:val="000000"/>
          <w:u w:val="single"/>
          <w:lang w:eastAsia="fr-FR"/>
        </w:rPr>
        <w:t>Durée de la concertation préalable</w:t>
      </w:r>
    </w:p>
    <w:p w14:paraId="3221A6FD" w14:textId="77777777" w:rsidR="00AF2515" w:rsidRPr="00C34EFB" w:rsidRDefault="00AF2515" w:rsidP="00AF2515">
      <w:pPr>
        <w:spacing w:after="0" w:line="240" w:lineRule="auto"/>
        <w:rPr>
          <w:rFonts w:ascii="Calibri-Bold" w:eastAsia="Times New Roman" w:hAnsi="Calibri-Bold" w:cs="Times New Roman"/>
          <w:b/>
          <w:bCs/>
          <w:color w:val="000000"/>
          <w:u w:val="single"/>
          <w:lang w:eastAsia="fr-FR"/>
        </w:rPr>
      </w:pPr>
    </w:p>
    <w:p w14:paraId="7F5F2174" w14:textId="4F428D5C" w:rsidR="00993D6F" w:rsidRPr="00D83876" w:rsidRDefault="00AF2515" w:rsidP="00D83876">
      <w:pPr>
        <w:spacing w:after="0"/>
        <w:ind w:left="-426" w:right="-166"/>
        <w:jc w:val="both"/>
        <w:rPr>
          <w:rFonts w:ascii="Calibri" w:eastAsia="Times New Roman" w:hAnsi="Calibri" w:cs="Times New Roman"/>
          <w:color w:val="000000"/>
          <w:sz w:val="20"/>
          <w:szCs w:val="20"/>
          <w:lang w:eastAsia="fr-FR"/>
        </w:rPr>
      </w:pPr>
      <w:r w:rsidRPr="00C34EFB">
        <w:rPr>
          <w:rFonts w:ascii="Calibri" w:eastAsia="Times New Roman" w:hAnsi="Calibri" w:cs="Times New Roman"/>
          <w:color w:val="000000"/>
          <w:sz w:val="20"/>
          <w:szCs w:val="20"/>
          <w:lang w:eastAsia="fr-FR"/>
        </w:rPr>
        <w:t xml:space="preserve">La concertation publique sera ouverte sur une période d’un mois, du </w:t>
      </w:r>
      <w:r>
        <w:rPr>
          <w:rFonts w:ascii="Calibri" w:eastAsia="Times New Roman" w:hAnsi="Calibri" w:cs="Times New Roman"/>
          <w:color w:val="000000"/>
          <w:sz w:val="20"/>
          <w:szCs w:val="20"/>
          <w:lang w:eastAsia="fr-FR"/>
        </w:rPr>
        <w:t>lundi</w:t>
      </w:r>
      <w:r w:rsidRPr="00C34EFB">
        <w:rPr>
          <w:rFonts w:ascii="Calibri" w:eastAsia="Times New Roman" w:hAnsi="Calibri" w:cs="Times New Roman"/>
          <w:color w:val="000000"/>
          <w:sz w:val="20"/>
          <w:szCs w:val="20"/>
          <w:lang w:eastAsia="fr-FR"/>
        </w:rPr>
        <w:t xml:space="preserve"> </w:t>
      </w:r>
      <w:r w:rsidR="00D83876">
        <w:rPr>
          <w:rFonts w:ascii="Calibri" w:eastAsia="Times New Roman" w:hAnsi="Calibri" w:cs="Times New Roman"/>
          <w:color w:val="000000"/>
          <w:sz w:val="20"/>
          <w:szCs w:val="20"/>
          <w:lang w:eastAsia="fr-FR"/>
        </w:rPr>
        <w:t>24</w:t>
      </w:r>
      <w:r>
        <w:rPr>
          <w:rFonts w:ascii="Calibri" w:eastAsia="Times New Roman" w:hAnsi="Calibri" w:cs="Times New Roman"/>
          <w:color w:val="000000"/>
          <w:sz w:val="20"/>
          <w:szCs w:val="20"/>
          <w:lang w:eastAsia="fr-FR"/>
        </w:rPr>
        <w:t xml:space="preserve"> novembre </w:t>
      </w:r>
      <w:r w:rsidRPr="00C34EFB">
        <w:rPr>
          <w:rFonts w:ascii="Calibri" w:eastAsia="Times New Roman" w:hAnsi="Calibri" w:cs="Times New Roman"/>
          <w:color w:val="000000"/>
          <w:sz w:val="20"/>
          <w:szCs w:val="20"/>
          <w:lang w:eastAsia="fr-FR"/>
        </w:rPr>
        <w:t xml:space="preserve">2025 au </w:t>
      </w:r>
      <w:r>
        <w:rPr>
          <w:rFonts w:ascii="Calibri" w:eastAsia="Times New Roman" w:hAnsi="Calibri" w:cs="Times New Roman"/>
          <w:color w:val="000000"/>
          <w:sz w:val="20"/>
          <w:szCs w:val="20"/>
          <w:lang w:eastAsia="fr-FR"/>
        </w:rPr>
        <w:t xml:space="preserve">mercredi </w:t>
      </w:r>
      <w:r w:rsidR="00D83876">
        <w:rPr>
          <w:rFonts w:ascii="Calibri" w:eastAsia="Times New Roman" w:hAnsi="Calibri" w:cs="Times New Roman"/>
          <w:color w:val="000000"/>
          <w:sz w:val="20"/>
          <w:szCs w:val="20"/>
          <w:lang w:eastAsia="fr-FR"/>
        </w:rPr>
        <w:t>24</w:t>
      </w:r>
      <w:r>
        <w:rPr>
          <w:rFonts w:ascii="Calibri" w:eastAsia="Times New Roman" w:hAnsi="Calibri" w:cs="Times New Roman"/>
          <w:color w:val="000000"/>
          <w:sz w:val="20"/>
          <w:szCs w:val="20"/>
          <w:lang w:eastAsia="fr-FR"/>
        </w:rPr>
        <w:t xml:space="preserve"> décembre</w:t>
      </w:r>
      <w:r w:rsidRPr="00C34EFB">
        <w:rPr>
          <w:rFonts w:ascii="Calibri" w:eastAsia="Times New Roman" w:hAnsi="Calibri" w:cs="Times New Roman"/>
          <w:color w:val="000000"/>
          <w:sz w:val="20"/>
          <w:szCs w:val="20"/>
          <w:lang w:eastAsia="fr-FR"/>
        </w:rPr>
        <w:t xml:space="preserve"> 2025 inclus.</w:t>
      </w:r>
      <w:r w:rsidR="00993D6F">
        <w:rPr>
          <w:rFonts w:cstheme="minorHAnsi"/>
          <w:b/>
          <w:sz w:val="20"/>
          <w:szCs w:val="20"/>
          <w:u w:val="single"/>
        </w:rPr>
        <w:br w:type="page"/>
      </w:r>
    </w:p>
    <w:p w14:paraId="4EC0AEA8" w14:textId="11A4EE85" w:rsidR="00AF2515" w:rsidRPr="00C34EFB" w:rsidRDefault="00AF2515" w:rsidP="00AF2515">
      <w:pPr>
        <w:spacing w:after="0"/>
        <w:ind w:right="-166"/>
        <w:jc w:val="both"/>
        <w:rPr>
          <w:rFonts w:cstheme="minorHAnsi"/>
          <w:b/>
          <w:sz w:val="20"/>
          <w:szCs w:val="20"/>
          <w:u w:val="single"/>
        </w:rPr>
      </w:pPr>
      <w:r w:rsidRPr="00C34EFB">
        <w:rPr>
          <w:rFonts w:cstheme="minorHAnsi"/>
          <w:b/>
          <w:sz w:val="20"/>
          <w:szCs w:val="20"/>
          <w:u w:val="single"/>
        </w:rPr>
        <w:lastRenderedPageBreak/>
        <w:t>Les modalités de la concertation sont les suivantes :</w:t>
      </w:r>
    </w:p>
    <w:p w14:paraId="63264F75" w14:textId="7E1F068F" w:rsidR="0029720B" w:rsidRPr="0029720B" w:rsidRDefault="0029720B" w:rsidP="0029720B">
      <w:pPr>
        <w:spacing w:after="0"/>
        <w:ind w:right="-166"/>
        <w:rPr>
          <w:rFonts w:cstheme="minorHAnsi"/>
          <w:sz w:val="20"/>
          <w:szCs w:val="20"/>
        </w:rPr>
      </w:pPr>
    </w:p>
    <w:p w14:paraId="4272A3AF" w14:textId="085C7961" w:rsidR="0029720B" w:rsidRDefault="0029720B" w:rsidP="0029720B">
      <w:pPr>
        <w:pStyle w:val="Paragraphedeliste"/>
        <w:numPr>
          <w:ilvl w:val="0"/>
          <w:numId w:val="3"/>
        </w:numPr>
        <w:spacing w:after="0"/>
        <w:ind w:right="-166"/>
        <w:rPr>
          <w:rFonts w:cstheme="minorHAnsi"/>
          <w:sz w:val="20"/>
          <w:szCs w:val="20"/>
        </w:rPr>
      </w:pPr>
      <w:r w:rsidRPr="0029720B">
        <w:rPr>
          <w:rFonts w:cstheme="minorHAnsi"/>
          <w:sz w:val="20"/>
          <w:szCs w:val="20"/>
        </w:rPr>
        <w:t xml:space="preserve">Un registre papier mis à disposition du public permettant de consigner les remarques, questions, propositions et observations, disponible </w:t>
      </w:r>
      <w:r>
        <w:rPr>
          <w:rFonts w:cstheme="minorHAnsi"/>
          <w:sz w:val="20"/>
          <w:szCs w:val="20"/>
        </w:rPr>
        <w:t>au Centre Social Saint-</w:t>
      </w:r>
      <w:proofErr w:type="spellStart"/>
      <w:r>
        <w:rPr>
          <w:rFonts w:cstheme="minorHAnsi"/>
          <w:sz w:val="20"/>
          <w:szCs w:val="20"/>
        </w:rPr>
        <w:t>Mauront</w:t>
      </w:r>
      <w:proofErr w:type="spellEnd"/>
      <w:r w:rsidRPr="0029720B">
        <w:rPr>
          <w:rFonts w:cstheme="minorHAnsi"/>
          <w:sz w:val="20"/>
          <w:szCs w:val="20"/>
        </w:rPr>
        <w:t xml:space="preserve"> (</w:t>
      </w:r>
      <w:r>
        <w:rPr>
          <w:rFonts w:cstheme="minorHAnsi"/>
          <w:sz w:val="20"/>
          <w:szCs w:val="20"/>
        </w:rPr>
        <w:t>77 rue Félix Pyat, 13003</w:t>
      </w:r>
      <w:r w:rsidRPr="0029720B">
        <w:rPr>
          <w:rFonts w:cstheme="minorHAnsi"/>
          <w:sz w:val="20"/>
          <w:szCs w:val="20"/>
        </w:rPr>
        <w:t xml:space="preserve"> Marseille) aux horaires d’ouverture </w:t>
      </w:r>
      <w:r>
        <w:rPr>
          <w:rFonts w:cstheme="minorHAnsi"/>
          <w:sz w:val="20"/>
          <w:szCs w:val="20"/>
        </w:rPr>
        <w:t>du Centre Social</w:t>
      </w:r>
      <w:r w:rsidRPr="0029720B">
        <w:rPr>
          <w:rFonts w:cstheme="minorHAnsi"/>
          <w:sz w:val="20"/>
          <w:szCs w:val="20"/>
        </w:rPr>
        <w:t>.</w:t>
      </w:r>
    </w:p>
    <w:p w14:paraId="3CC43007" w14:textId="5B7C8820" w:rsidR="0029720B" w:rsidRPr="0029720B" w:rsidRDefault="0029720B" w:rsidP="0029720B">
      <w:pPr>
        <w:pStyle w:val="Paragraphedeliste"/>
        <w:numPr>
          <w:ilvl w:val="0"/>
          <w:numId w:val="3"/>
        </w:numPr>
        <w:spacing w:after="0"/>
        <w:ind w:right="-166"/>
        <w:rPr>
          <w:rFonts w:cstheme="minorHAnsi"/>
          <w:sz w:val="20"/>
          <w:szCs w:val="20"/>
        </w:rPr>
      </w:pPr>
      <w:r w:rsidRPr="0029720B">
        <w:rPr>
          <w:rFonts w:cstheme="minorHAnsi"/>
          <w:sz w:val="20"/>
          <w:szCs w:val="20"/>
        </w:rPr>
        <w:t xml:space="preserve">Un registre numérique sera mis également en ligne à l’adresse suivante : </w:t>
      </w:r>
      <w:hyperlink r:id="rId6" w:history="1">
        <w:r w:rsidRPr="0029720B">
          <w:rPr>
            <w:rStyle w:val="Lienhypertexte"/>
            <w:rFonts w:cstheme="minorHAnsi"/>
            <w:sz w:val="20"/>
            <w:szCs w:val="20"/>
          </w:rPr>
          <w:t>https://www.registre-numerique.fr/concertation-parc-bellevue-marseille</w:t>
        </w:r>
      </w:hyperlink>
    </w:p>
    <w:p w14:paraId="4BB5E598" w14:textId="385C0316" w:rsidR="0029720B" w:rsidRPr="00510BB6" w:rsidRDefault="0029720B" w:rsidP="00510BB6">
      <w:pPr>
        <w:pStyle w:val="Paragraphedeliste"/>
        <w:numPr>
          <w:ilvl w:val="0"/>
          <w:numId w:val="3"/>
        </w:numPr>
        <w:spacing w:after="0"/>
        <w:ind w:right="-166"/>
        <w:rPr>
          <w:rFonts w:cstheme="minorHAnsi"/>
          <w:sz w:val="20"/>
          <w:szCs w:val="20"/>
        </w:rPr>
      </w:pPr>
      <w:r w:rsidRPr="00510BB6">
        <w:rPr>
          <w:rFonts w:cstheme="minorHAnsi"/>
          <w:sz w:val="20"/>
          <w:szCs w:val="20"/>
        </w:rPr>
        <w:t xml:space="preserve">Une exposition publique des éléments de l’opération, </w:t>
      </w:r>
      <w:r w:rsidR="00510BB6" w:rsidRPr="00510BB6">
        <w:rPr>
          <w:rFonts w:cstheme="minorHAnsi"/>
          <w:sz w:val="20"/>
          <w:szCs w:val="20"/>
        </w:rPr>
        <w:t>au Centre Social Saint-</w:t>
      </w:r>
      <w:proofErr w:type="spellStart"/>
      <w:r w:rsidR="00510BB6" w:rsidRPr="00510BB6">
        <w:rPr>
          <w:rFonts w:cstheme="minorHAnsi"/>
          <w:sz w:val="20"/>
          <w:szCs w:val="20"/>
        </w:rPr>
        <w:t>Mauront</w:t>
      </w:r>
      <w:proofErr w:type="spellEnd"/>
      <w:r w:rsidR="00510BB6" w:rsidRPr="00510BB6">
        <w:rPr>
          <w:rFonts w:cstheme="minorHAnsi"/>
          <w:sz w:val="20"/>
          <w:szCs w:val="20"/>
        </w:rPr>
        <w:t xml:space="preserve"> (77 rue Félix Pyat, 13003 Marseille) ouverte à minima aux dates des permanences précisées ci-après. </w:t>
      </w:r>
    </w:p>
    <w:p w14:paraId="3508F5C4" w14:textId="77777777" w:rsidR="00510BB6" w:rsidRDefault="00510BB6" w:rsidP="0029720B">
      <w:pPr>
        <w:pStyle w:val="Paragraphedeliste"/>
        <w:numPr>
          <w:ilvl w:val="0"/>
          <w:numId w:val="3"/>
        </w:numPr>
        <w:spacing w:after="0"/>
        <w:ind w:right="-166"/>
        <w:rPr>
          <w:rFonts w:cstheme="minorHAnsi"/>
          <w:sz w:val="20"/>
          <w:szCs w:val="20"/>
        </w:rPr>
      </w:pPr>
      <w:r>
        <w:rPr>
          <w:rFonts w:cstheme="minorHAnsi"/>
          <w:sz w:val="20"/>
          <w:szCs w:val="20"/>
        </w:rPr>
        <w:t>Des</w:t>
      </w:r>
      <w:r w:rsidR="00AF2515" w:rsidRPr="0029720B">
        <w:rPr>
          <w:rFonts w:cstheme="minorHAnsi"/>
          <w:sz w:val="20"/>
          <w:szCs w:val="20"/>
        </w:rPr>
        <w:t xml:space="preserve"> permanences</w:t>
      </w:r>
      <w:r>
        <w:rPr>
          <w:rFonts w:cstheme="minorHAnsi"/>
          <w:sz w:val="20"/>
          <w:szCs w:val="20"/>
        </w:rPr>
        <w:t xml:space="preserve"> techniques, permettant d’apporter des explications et de répondre aux questions : </w:t>
      </w:r>
    </w:p>
    <w:p w14:paraId="1A07E518" w14:textId="3CEF29E0" w:rsidR="00510BB6" w:rsidRDefault="00510BB6" w:rsidP="00510BB6">
      <w:pPr>
        <w:pStyle w:val="Paragraphedeliste"/>
        <w:numPr>
          <w:ilvl w:val="1"/>
          <w:numId w:val="3"/>
        </w:numPr>
        <w:spacing w:after="0"/>
        <w:ind w:right="-166"/>
        <w:rPr>
          <w:rFonts w:cstheme="minorHAnsi"/>
          <w:sz w:val="20"/>
          <w:szCs w:val="20"/>
        </w:rPr>
      </w:pPr>
      <w:r>
        <w:rPr>
          <w:rFonts w:cstheme="minorHAnsi"/>
          <w:sz w:val="20"/>
          <w:szCs w:val="20"/>
        </w:rPr>
        <w:t>Vendredi</w:t>
      </w:r>
      <w:r w:rsidR="00AF2515" w:rsidRPr="0029720B">
        <w:rPr>
          <w:rFonts w:cstheme="minorHAnsi"/>
          <w:sz w:val="20"/>
          <w:szCs w:val="20"/>
        </w:rPr>
        <w:t xml:space="preserve"> 28 novembre </w:t>
      </w:r>
      <w:r>
        <w:rPr>
          <w:rFonts w:cstheme="minorHAnsi"/>
          <w:sz w:val="20"/>
          <w:szCs w:val="20"/>
        </w:rPr>
        <w:t>de 14h à 17h au C</w:t>
      </w:r>
      <w:r w:rsidRPr="00510BB6">
        <w:rPr>
          <w:rFonts w:cstheme="minorHAnsi"/>
          <w:sz w:val="20"/>
          <w:szCs w:val="20"/>
        </w:rPr>
        <w:t>entre Social Saint-</w:t>
      </w:r>
      <w:proofErr w:type="spellStart"/>
      <w:r w:rsidRPr="00510BB6">
        <w:rPr>
          <w:rFonts w:cstheme="minorHAnsi"/>
          <w:sz w:val="20"/>
          <w:szCs w:val="20"/>
        </w:rPr>
        <w:t>Mauront</w:t>
      </w:r>
      <w:proofErr w:type="spellEnd"/>
      <w:r>
        <w:rPr>
          <w:rFonts w:cstheme="minorHAnsi"/>
          <w:sz w:val="20"/>
          <w:szCs w:val="20"/>
        </w:rPr>
        <w:t>,</w:t>
      </w:r>
    </w:p>
    <w:p w14:paraId="76DF75C8" w14:textId="4B839076" w:rsidR="00510BB6" w:rsidRDefault="00510BB6" w:rsidP="00510BB6">
      <w:pPr>
        <w:pStyle w:val="Paragraphedeliste"/>
        <w:numPr>
          <w:ilvl w:val="1"/>
          <w:numId w:val="3"/>
        </w:numPr>
        <w:spacing w:after="0"/>
        <w:ind w:right="-166"/>
        <w:rPr>
          <w:rFonts w:cstheme="minorHAnsi"/>
          <w:sz w:val="20"/>
          <w:szCs w:val="20"/>
        </w:rPr>
      </w:pPr>
      <w:r>
        <w:rPr>
          <w:rFonts w:cstheme="minorHAnsi"/>
          <w:sz w:val="20"/>
          <w:szCs w:val="20"/>
        </w:rPr>
        <w:t>Vendredi 5 décembre</w:t>
      </w:r>
      <w:r w:rsidRPr="0029720B">
        <w:rPr>
          <w:rFonts w:cstheme="minorHAnsi"/>
          <w:sz w:val="20"/>
          <w:szCs w:val="20"/>
        </w:rPr>
        <w:t xml:space="preserve"> </w:t>
      </w:r>
      <w:r>
        <w:rPr>
          <w:rFonts w:cstheme="minorHAnsi"/>
          <w:sz w:val="20"/>
          <w:szCs w:val="20"/>
        </w:rPr>
        <w:t>de 14h à 17h au C</w:t>
      </w:r>
      <w:r w:rsidRPr="00510BB6">
        <w:rPr>
          <w:rFonts w:cstheme="minorHAnsi"/>
          <w:sz w:val="20"/>
          <w:szCs w:val="20"/>
        </w:rPr>
        <w:t>entre Social Saint-</w:t>
      </w:r>
      <w:proofErr w:type="spellStart"/>
      <w:r w:rsidRPr="00510BB6">
        <w:rPr>
          <w:rFonts w:cstheme="minorHAnsi"/>
          <w:sz w:val="20"/>
          <w:szCs w:val="20"/>
        </w:rPr>
        <w:t>Mauront</w:t>
      </w:r>
      <w:proofErr w:type="spellEnd"/>
      <w:r>
        <w:rPr>
          <w:rFonts w:cstheme="minorHAnsi"/>
          <w:sz w:val="20"/>
          <w:szCs w:val="20"/>
        </w:rPr>
        <w:t>,</w:t>
      </w:r>
    </w:p>
    <w:p w14:paraId="03E63118" w14:textId="1149D33D" w:rsidR="00AF2515" w:rsidRPr="0029720B" w:rsidRDefault="00510BB6" w:rsidP="00510BB6">
      <w:pPr>
        <w:pStyle w:val="Paragraphedeliste"/>
        <w:numPr>
          <w:ilvl w:val="1"/>
          <w:numId w:val="3"/>
        </w:numPr>
        <w:spacing w:after="0"/>
        <w:ind w:right="-166"/>
        <w:rPr>
          <w:rFonts w:cstheme="minorHAnsi"/>
          <w:sz w:val="20"/>
          <w:szCs w:val="20"/>
        </w:rPr>
      </w:pPr>
      <w:r>
        <w:rPr>
          <w:rFonts w:cstheme="minorHAnsi"/>
          <w:sz w:val="20"/>
          <w:szCs w:val="20"/>
        </w:rPr>
        <w:t>Vendredi 12 décembre de 14h à 17h au C</w:t>
      </w:r>
      <w:r w:rsidRPr="00510BB6">
        <w:rPr>
          <w:rFonts w:cstheme="minorHAnsi"/>
          <w:sz w:val="20"/>
          <w:szCs w:val="20"/>
        </w:rPr>
        <w:t>entre Social Saint-</w:t>
      </w:r>
      <w:proofErr w:type="spellStart"/>
      <w:r w:rsidRPr="00510BB6">
        <w:rPr>
          <w:rFonts w:cstheme="minorHAnsi"/>
          <w:sz w:val="20"/>
          <w:szCs w:val="20"/>
        </w:rPr>
        <w:t>Mauront</w:t>
      </w:r>
      <w:proofErr w:type="spellEnd"/>
      <w:r>
        <w:rPr>
          <w:rFonts w:cstheme="minorHAnsi"/>
          <w:sz w:val="20"/>
          <w:szCs w:val="20"/>
        </w:rPr>
        <w:t>,</w:t>
      </w:r>
    </w:p>
    <w:p w14:paraId="796816AF" w14:textId="7ABCD78D" w:rsidR="00AF2515" w:rsidRPr="0029720B" w:rsidRDefault="00AF2515" w:rsidP="0029720B">
      <w:pPr>
        <w:pStyle w:val="Paragraphedeliste"/>
        <w:numPr>
          <w:ilvl w:val="0"/>
          <w:numId w:val="3"/>
        </w:numPr>
        <w:spacing w:after="0"/>
        <w:ind w:right="-166"/>
        <w:rPr>
          <w:rFonts w:cstheme="minorHAnsi"/>
          <w:sz w:val="20"/>
          <w:szCs w:val="20"/>
        </w:rPr>
      </w:pPr>
      <w:r w:rsidRPr="0029720B">
        <w:rPr>
          <w:rFonts w:cstheme="minorHAnsi"/>
          <w:sz w:val="20"/>
          <w:szCs w:val="20"/>
        </w:rPr>
        <w:t xml:space="preserve">Une réunion de restitution des enseignements de la concertation, dont la date sera annoncée ultérieurement. </w:t>
      </w:r>
    </w:p>
    <w:p w14:paraId="293B1FBA" w14:textId="77777777" w:rsidR="00AF2515" w:rsidRDefault="00AF2515" w:rsidP="00AF2515">
      <w:pPr>
        <w:pStyle w:val="Paragraphedeliste"/>
        <w:spacing w:after="0"/>
        <w:ind w:right="-166"/>
        <w:rPr>
          <w:rFonts w:cstheme="minorHAnsi"/>
          <w:sz w:val="20"/>
          <w:szCs w:val="20"/>
        </w:rPr>
      </w:pPr>
    </w:p>
    <w:p w14:paraId="5C3CE8A0" w14:textId="77777777" w:rsidR="00AF2515" w:rsidRDefault="00AF2515" w:rsidP="00AF2515">
      <w:pPr>
        <w:spacing w:after="0"/>
        <w:ind w:right="-166"/>
        <w:rPr>
          <w:rFonts w:cstheme="minorHAnsi"/>
          <w:b/>
          <w:bCs/>
          <w:sz w:val="20"/>
          <w:szCs w:val="20"/>
          <w:u w:val="single"/>
        </w:rPr>
      </w:pPr>
      <w:r w:rsidRPr="00C34EFB">
        <w:rPr>
          <w:rFonts w:cstheme="minorHAnsi"/>
          <w:b/>
          <w:bCs/>
          <w:sz w:val="20"/>
          <w:szCs w:val="20"/>
          <w:u w:val="single"/>
        </w:rPr>
        <w:t xml:space="preserve">Les suites de la concertation </w:t>
      </w:r>
    </w:p>
    <w:p w14:paraId="27B53BF6" w14:textId="77777777" w:rsidR="00AF2515" w:rsidRDefault="00AF2515" w:rsidP="00AF2515">
      <w:pPr>
        <w:spacing w:after="0"/>
        <w:ind w:right="-166"/>
        <w:rPr>
          <w:rFonts w:cstheme="minorHAnsi"/>
          <w:b/>
          <w:bCs/>
          <w:sz w:val="20"/>
          <w:szCs w:val="20"/>
          <w:u w:val="single"/>
        </w:rPr>
      </w:pPr>
    </w:p>
    <w:p w14:paraId="45EAAE56" w14:textId="77777777" w:rsidR="00AF2515" w:rsidRDefault="00AF2515" w:rsidP="00AF2515">
      <w:pPr>
        <w:pStyle w:val="Paragraphedeliste"/>
        <w:numPr>
          <w:ilvl w:val="0"/>
          <w:numId w:val="1"/>
        </w:numPr>
        <w:spacing w:after="0"/>
        <w:ind w:right="-166"/>
        <w:rPr>
          <w:rFonts w:cstheme="minorHAnsi"/>
          <w:sz w:val="20"/>
          <w:szCs w:val="20"/>
        </w:rPr>
      </w:pPr>
      <w:r w:rsidRPr="00C34EFB">
        <w:rPr>
          <w:rFonts w:cstheme="minorHAnsi"/>
          <w:sz w:val="20"/>
          <w:szCs w:val="20"/>
        </w:rPr>
        <w:t xml:space="preserve">A l’issue de cette concertation, un bilan sera soumis à l'approbation de l'assemblée délibérante de la Métropole </w:t>
      </w:r>
      <w:r>
        <w:rPr>
          <w:rFonts w:cstheme="minorHAnsi"/>
          <w:sz w:val="20"/>
          <w:szCs w:val="20"/>
        </w:rPr>
        <w:t>Aix-Marseille-Provence</w:t>
      </w:r>
      <w:r w:rsidRPr="00C34EFB">
        <w:rPr>
          <w:rFonts w:cstheme="minorHAnsi"/>
          <w:sz w:val="20"/>
          <w:szCs w:val="20"/>
        </w:rPr>
        <w:t xml:space="preserve">. </w:t>
      </w:r>
    </w:p>
    <w:p w14:paraId="6ECA0D2D" w14:textId="0AB46746" w:rsidR="00AF2515" w:rsidRPr="00C34EFB" w:rsidRDefault="00AF2515" w:rsidP="00AF2515">
      <w:pPr>
        <w:pStyle w:val="Paragraphedeliste"/>
        <w:numPr>
          <w:ilvl w:val="0"/>
          <w:numId w:val="1"/>
        </w:numPr>
        <w:spacing w:after="0"/>
        <w:ind w:right="-166"/>
        <w:rPr>
          <w:rFonts w:cstheme="minorHAnsi"/>
          <w:sz w:val="20"/>
          <w:szCs w:val="20"/>
        </w:rPr>
      </w:pPr>
      <w:r w:rsidRPr="00C34EFB">
        <w:rPr>
          <w:rFonts w:cstheme="minorHAnsi"/>
          <w:sz w:val="20"/>
          <w:szCs w:val="20"/>
        </w:rPr>
        <w:t>Une synthèse du bilan de la concertation, apportant les réponses aux questions soulevées le cas échéant par le projet, sera par ailleurs consultable en ligne sur le site internet indiqué par les collectivités concernées.</w:t>
      </w:r>
    </w:p>
    <w:p w14:paraId="74B67576" w14:textId="77777777" w:rsidR="0079093B" w:rsidRDefault="0079093B"/>
    <w:sectPr w:rsidR="0079093B" w:rsidSect="007F74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altName w:val="Arial"/>
    <w:panose1 w:val="00000000000000000000"/>
    <w:charset w:val="00"/>
    <w:family w:val="auto"/>
    <w:notTrueType/>
    <w:pitch w:val="default"/>
    <w:sig w:usb0="00000003" w:usb1="00000000" w:usb2="00000000" w:usb3="00000000" w:csb0="00000001" w:csb1="00000000"/>
  </w:font>
  <w:font w:name="PT Sans Narrow">
    <w:charset w:val="00"/>
    <w:family w:val="swiss"/>
    <w:pitch w:val="variable"/>
    <w:sig w:usb0="A00002EF" w:usb1="5000204B" w:usb2="00000000" w:usb3="00000000" w:csb0="00000097" w:csb1="00000000"/>
  </w:font>
  <w:font w:name="Calibri-Bold">
    <w:altName w:val="Calibri"/>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F4C28"/>
    <w:multiLevelType w:val="hybridMultilevel"/>
    <w:tmpl w:val="36DC0CDC"/>
    <w:lvl w:ilvl="0" w:tplc="B6542934">
      <w:numFmt w:val="bullet"/>
      <w:lvlText w:val="-"/>
      <w:lvlJc w:val="left"/>
      <w:pPr>
        <w:ind w:left="-66" w:hanging="360"/>
      </w:pPr>
      <w:rPr>
        <w:rFonts w:ascii="Calibri" w:eastAsiaTheme="minorHAnsi" w:hAnsi="Calibri" w:cs="Calibri" w:hint="default"/>
      </w:rPr>
    </w:lvl>
    <w:lvl w:ilvl="1" w:tplc="040C0003" w:tentative="1">
      <w:start w:val="1"/>
      <w:numFmt w:val="bullet"/>
      <w:lvlText w:val="o"/>
      <w:lvlJc w:val="left"/>
      <w:pPr>
        <w:ind w:left="654" w:hanging="360"/>
      </w:pPr>
      <w:rPr>
        <w:rFonts w:ascii="Courier New" w:hAnsi="Courier New" w:cs="Courier New" w:hint="default"/>
      </w:rPr>
    </w:lvl>
    <w:lvl w:ilvl="2" w:tplc="040C0005" w:tentative="1">
      <w:start w:val="1"/>
      <w:numFmt w:val="bullet"/>
      <w:lvlText w:val=""/>
      <w:lvlJc w:val="left"/>
      <w:pPr>
        <w:ind w:left="1374" w:hanging="360"/>
      </w:pPr>
      <w:rPr>
        <w:rFonts w:ascii="Wingdings" w:hAnsi="Wingdings" w:hint="default"/>
      </w:rPr>
    </w:lvl>
    <w:lvl w:ilvl="3" w:tplc="040C0001" w:tentative="1">
      <w:start w:val="1"/>
      <w:numFmt w:val="bullet"/>
      <w:lvlText w:val=""/>
      <w:lvlJc w:val="left"/>
      <w:pPr>
        <w:ind w:left="2094" w:hanging="360"/>
      </w:pPr>
      <w:rPr>
        <w:rFonts w:ascii="Symbol" w:hAnsi="Symbol" w:hint="default"/>
      </w:rPr>
    </w:lvl>
    <w:lvl w:ilvl="4" w:tplc="040C0003" w:tentative="1">
      <w:start w:val="1"/>
      <w:numFmt w:val="bullet"/>
      <w:lvlText w:val="o"/>
      <w:lvlJc w:val="left"/>
      <w:pPr>
        <w:ind w:left="2814" w:hanging="360"/>
      </w:pPr>
      <w:rPr>
        <w:rFonts w:ascii="Courier New" w:hAnsi="Courier New" w:cs="Courier New" w:hint="default"/>
      </w:rPr>
    </w:lvl>
    <w:lvl w:ilvl="5" w:tplc="040C0005" w:tentative="1">
      <w:start w:val="1"/>
      <w:numFmt w:val="bullet"/>
      <w:lvlText w:val=""/>
      <w:lvlJc w:val="left"/>
      <w:pPr>
        <w:ind w:left="3534" w:hanging="360"/>
      </w:pPr>
      <w:rPr>
        <w:rFonts w:ascii="Wingdings" w:hAnsi="Wingdings" w:hint="default"/>
      </w:rPr>
    </w:lvl>
    <w:lvl w:ilvl="6" w:tplc="040C0001" w:tentative="1">
      <w:start w:val="1"/>
      <w:numFmt w:val="bullet"/>
      <w:lvlText w:val=""/>
      <w:lvlJc w:val="left"/>
      <w:pPr>
        <w:ind w:left="4254" w:hanging="360"/>
      </w:pPr>
      <w:rPr>
        <w:rFonts w:ascii="Symbol" w:hAnsi="Symbol" w:hint="default"/>
      </w:rPr>
    </w:lvl>
    <w:lvl w:ilvl="7" w:tplc="040C0003" w:tentative="1">
      <w:start w:val="1"/>
      <w:numFmt w:val="bullet"/>
      <w:lvlText w:val="o"/>
      <w:lvlJc w:val="left"/>
      <w:pPr>
        <w:ind w:left="4974" w:hanging="360"/>
      </w:pPr>
      <w:rPr>
        <w:rFonts w:ascii="Courier New" w:hAnsi="Courier New" w:cs="Courier New" w:hint="default"/>
      </w:rPr>
    </w:lvl>
    <w:lvl w:ilvl="8" w:tplc="040C0005" w:tentative="1">
      <w:start w:val="1"/>
      <w:numFmt w:val="bullet"/>
      <w:lvlText w:val=""/>
      <w:lvlJc w:val="left"/>
      <w:pPr>
        <w:ind w:left="5694" w:hanging="360"/>
      </w:pPr>
      <w:rPr>
        <w:rFonts w:ascii="Wingdings" w:hAnsi="Wingdings" w:hint="default"/>
      </w:rPr>
    </w:lvl>
  </w:abstractNum>
  <w:abstractNum w:abstractNumId="1" w15:restartNumberingAfterBreak="0">
    <w:nsid w:val="15772470"/>
    <w:multiLevelType w:val="hybridMultilevel"/>
    <w:tmpl w:val="15E202E6"/>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632C50D2"/>
    <w:multiLevelType w:val="hybridMultilevel"/>
    <w:tmpl w:val="A37C3B1E"/>
    <w:lvl w:ilvl="0" w:tplc="66C28C48">
      <w:start w:val="2"/>
      <w:numFmt w:val="bullet"/>
      <w:lvlText w:val="-"/>
      <w:lvlJc w:val="left"/>
      <w:pPr>
        <w:ind w:left="720" w:hanging="360"/>
      </w:pPr>
      <w:rPr>
        <w:rFonts w:ascii="ArialMT" w:eastAsiaTheme="minorHAnsi" w:hAnsi="ArialMT"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515"/>
    <w:rsid w:val="001A2C5A"/>
    <w:rsid w:val="0029720B"/>
    <w:rsid w:val="002C187C"/>
    <w:rsid w:val="00355C04"/>
    <w:rsid w:val="00510BB6"/>
    <w:rsid w:val="0079093B"/>
    <w:rsid w:val="00993D6F"/>
    <w:rsid w:val="00AF2515"/>
    <w:rsid w:val="00C8410C"/>
    <w:rsid w:val="00D2502E"/>
    <w:rsid w:val="00D31557"/>
    <w:rsid w:val="00D83876"/>
    <w:rsid w:val="00DB3212"/>
    <w:rsid w:val="00E72B1C"/>
    <w:rsid w:val="00F01FB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F7BEB"/>
  <w15:chartTrackingRefBased/>
  <w15:docId w15:val="{FADCAA28-F975-4A11-8D3E-04B6925A1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2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F2515"/>
    <w:pPr>
      <w:ind w:left="720"/>
      <w:contextualSpacing/>
    </w:pPr>
  </w:style>
  <w:style w:type="paragraph" w:styleId="NormalWeb">
    <w:name w:val="Normal (Web)"/>
    <w:basedOn w:val="Normal"/>
    <w:uiPriority w:val="99"/>
    <w:unhideWhenUsed/>
    <w:rsid w:val="00AF251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semiHidden/>
    <w:unhideWhenUsed/>
    <w:rsid w:val="00AF2515"/>
    <w:rPr>
      <w:sz w:val="16"/>
      <w:szCs w:val="16"/>
    </w:rPr>
  </w:style>
  <w:style w:type="paragraph" w:styleId="Commentaire">
    <w:name w:val="annotation text"/>
    <w:basedOn w:val="Normal"/>
    <w:link w:val="CommentaireCar"/>
    <w:uiPriority w:val="99"/>
    <w:semiHidden/>
    <w:unhideWhenUsed/>
    <w:rsid w:val="00AF2515"/>
    <w:pPr>
      <w:spacing w:line="240" w:lineRule="auto"/>
    </w:pPr>
    <w:rPr>
      <w:sz w:val="20"/>
      <w:szCs w:val="20"/>
    </w:rPr>
  </w:style>
  <w:style w:type="character" w:customStyle="1" w:styleId="CommentaireCar">
    <w:name w:val="Commentaire Car"/>
    <w:basedOn w:val="Policepardfaut"/>
    <w:link w:val="Commentaire"/>
    <w:uiPriority w:val="99"/>
    <w:semiHidden/>
    <w:rsid w:val="00AF2515"/>
    <w:rPr>
      <w:sz w:val="20"/>
      <w:szCs w:val="20"/>
    </w:rPr>
  </w:style>
  <w:style w:type="character" w:styleId="Lienhypertexte">
    <w:name w:val="Hyperlink"/>
    <w:basedOn w:val="Policepardfaut"/>
    <w:uiPriority w:val="99"/>
    <w:unhideWhenUsed/>
    <w:rsid w:val="00F01FB0"/>
    <w:rPr>
      <w:color w:val="0563C1" w:themeColor="hyperlink"/>
      <w:u w:val="single"/>
    </w:rPr>
  </w:style>
  <w:style w:type="character" w:styleId="Mentionnonrsolue">
    <w:name w:val="Unresolved Mention"/>
    <w:basedOn w:val="Policepardfaut"/>
    <w:uiPriority w:val="99"/>
    <w:semiHidden/>
    <w:unhideWhenUsed/>
    <w:rsid w:val="00F01F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egistre-numerique.fr/concertation-parc-bellevue-marseille"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592</Words>
  <Characters>3260</Characters>
  <Application>Microsoft Office Word</Application>
  <DocSecurity>4</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Metropole Aix Marseille Provence</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ESPEUT</dc:creator>
  <cp:keywords/>
  <dc:description/>
  <cp:lastModifiedBy>ESPEUT Emilie</cp:lastModifiedBy>
  <cp:revision>2</cp:revision>
  <dcterms:created xsi:type="dcterms:W3CDTF">2025-11-04T14:19:00Z</dcterms:created>
  <dcterms:modified xsi:type="dcterms:W3CDTF">2025-11-04T14:19:00Z</dcterms:modified>
</cp:coreProperties>
</file>